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9E7B" w14:textId="5299B4F2" w:rsidR="005966BD" w:rsidRPr="00DA600E" w:rsidRDefault="005966BD" w:rsidP="00700F93">
      <w:pPr>
        <w:pStyle w:val="h3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A600E">
        <w:rPr>
          <w:color w:val="000000" w:themeColor="text1"/>
          <w:sz w:val="28"/>
          <w:szCs w:val="28"/>
        </w:rPr>
        <w:t>3.5.6.</w:t>
      </w:r>
      <w:r w:rsidRPr="00DA600E">
        <w:rPr>
          <w:color w:val="000000" w:themeColor="text1"/>
          <w:sz w:val="28"/>
          <w:szCs w:val="28"/>
        </w:rPr>
        <w:t> </w:t>
      </w:r>
      <w:r w:rsidRPr="00DA600E">
        <w:rPr>
          <w:color w:val="000000" w:themeColor="text1"/>
          <w:sz w:val="28"/>
          <w:szCs w:val="28"/>
        </w:rPr>
        <w:t>Механизмы достижения целевых ориентиров в системе условий</w:t>
      </w:r>
      <w:r w:rsidR="00BE3EFD" w:rsidRPr="00DA600E">
        <w:rPr>
          <w:color w:val="000000" w:themeColor="text1"/>
          <w:sz w:val="28"/>
          <w:szCs w:val="28"/>
        </w:rPr>
        <w:t xml:space="preserve"> реализации основной образовательной программы</w:t>
      </w:r>
      <w:r w:rsidR="0089189E" w:rsidRPr="00DA600E">
        <w:rPr>
          <w:color w:val="000000" w:themeColor="text1"/>
          <w:sz w:val="28"/>
          <w:szCs w:val="28"/>
        </w:rPr>
        <w:t xml:space="preserve"> начального общего образования</w:t>
      </w:r>
    </w:p>
    <w:p w14:paraId="12484B15" w14:textId="77777777" w:rsidR="00BE3EFD" w:rsidRPr="00DA600E" w:rsidRDefault="00BE3EFD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14:paraId="204F7CD2" w14:textId="414DE1B5" w:rsidR="007E69B2" w:rsidRPr="00DA600E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A600E">
        <w:rPr>
          <w:rFonts w:cs="Times New Roman"/>
          <w:color w:val="000000" w:themeColor="text1"/>
          <w:sz w:val="28"/>
          <w:szCs w:val="28"/>
        </w:rPr>
        <w:t xml:space="preserve">Описание условий реализации </w:t>
      </w:r>
      <w:r w:rsidR="0089189E" w:rsidRPr="00DA600E">
        <w:rPr>
          <w:rFonts w:cs="Times New Roman"/>
          <w:color w:val="000000" w:themeColor="text1"/>
          <w:sz w:val="28"/>
          <w:szCs w:val="28"/>
        </w:rPr>
        <w:t xml:space="preserve">настоящей </w:t>
      </w:r>
      <w:r w:rsidRPr="00DA600E">
        <w:rPr>
          <w:rFonts w:cs="Times New Roman"/>
          <w:color w:val="000000" w:themeColor="text1"/>
          <w:sz w:val="28"/>
          <w:szCs w:val="28"/>
        </w:rPr>
        <w:t xml:space="preserve">образовательной программы оформлено на результатах проведённого анализа имеющихся условий и ресурсов реализации образовательной программы </w:t>
      </w:r>
      <w:r w:rsidR="0089189E" w:rsidRPr="00DA600E">
        <w:rPr>
          <w:rFonts w:cs="Times New Roman"/>
          <w:color w:val="000000" w:themeColor="text1"/>
          <w:sz w:val="28"/>
          <w:szCs w:val="28"/>
        </w:rPr>
        <w:t>начального</w:t>
      </w:r>
      <w:r w:rsidRPr="00DA600E">
        <w:rPr>
          <w:rFonts w:cs="Times New Roman"/>
          <w:color w:val="000000" w:themeColor="text1"/>
          <w:sz w:val="28"/>
          <w:szCs w:val="28"/>
        </w:rPr>
        <w:t xml:space="preserve"> общего образования и установления степени соответствия условий и ресурсов образовательной организации требованиям ФГОС</w:t>
      </w:r>
      <w:r w:rsidR="00BE3EFD" w:rsidRPr="00DA600E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DA600E">
        <w:rPr>
          <w:rFonts w:cs="Times New Roman"/>
          <w:color w:val="000000" w:themeColor="text1"/>
          <w:sz w:val="28"/>
          <w:szCs w:val="28"/>
        </w:rPr>
        <w:t>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деятельности.</w:t>
      </w:r>
    </w:p>
    <w:p w14:paraId="24744328" w14:textId="1B896278" w:rsidR="007E69B2" w:rsidRPr="00DA600E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A600E">
        <w:rPr>
          <w:rFonts w:cs="Times New Roman"/>
          <w:color w:val="000000" w:themeColor="text1"/>
          <w:sz w:val="28"/>
          <w:szCs w:val="28"/>
        </w:rPr>
        <w:t>В ходе анализа были выявлены проблемные зоны и установлены необходимые изменения в имеющихся условиях для приведения их в соответствие с требованиями ФГОС</w:t>
      </w:r>
      <w:r w:rsidR="0089189E" w:rsidRPr="00DA600E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DA600E">
        <w:rPr>
          <w:rFonts w:cs="Times New Roman"/>
          <w:color w:val="000000" w:themeColor="text1"/>
          <w:sz w:val="28"/>
          <w:szCs w:val="28"/>
        </w:rPr>
        <w:t>.</w:t>
      </w:r>
    </w:p>
    <w:p w14:paraId="028A900F" w14:textId="77777777" w:rsidR="0089189E" w:rsidRPr="00DA600E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A600E">
        <w:rPr>
          <w:rFonts w:cs="Times New Roman"/>
          <w:color w:val="000000" w:themeColor="text1"/>
          <w:sz w:val="28"/>
          <w:szCs w:val="28"/>
        </w:rPr>
        <w:t xml:space="preserve">Механизмом достижения целевых ориентиров в создании условий для реализации требований ФГОС </w:t>
      </w:r>
      <w:r w:rsidR="00BE3EFD" w:rsidRPr="00DA600E">
        <w:rPr>
          <w:rFonts w:cs="Times New Roman"/>
          <w:color w:val="000000" w:themeColor="text1"/>
          <w:sz w:val="28"/>
          <w:szCs w:val="28"/>
        </w:rPr>
        <w:t xml:space="preserve">НОО </w:t>
      </w:r>
      <w:r w:rsidRPr="00DA600E">
        <w:rPr>
          <w:rFonts w:cs="Times New Roman"/>
          <w:color w:val="000000" w:themeColor="text1"/>
          <w:sz w:val="28"/>
          <w:szCs w:val="28"/>
        </w:rPr>
        <w:t xml:space="preserve">будет </w:t>
      </w:r>
      <w:r w:rsidR="0089189E" w:rsidRPr="00DA600E">
        <w:rPr>
          <w:rFonts w:cs="Times New Roman"/>
          <w:color w:val="000000" w:themeColor="text1"/>
          <w:sz w:val="28"/>
          <w:szCs w:val="28"/>
        </w:rPr>
        <w:t>следующий цикл</w:t>
      </w:r>
      <w:r w:rsidRPr="00DA600E">
        <w:rPr>
          <w:rFonts w:cs="Times New Roman"/>
          <w:color w:val="000000" w:themeColor="text1"/>
          <w:sz w:val="28"/>
          <w:szCs w:val="28"/>
        </w:rPr>
        <w:t xml:space="preserve"> работ</w:t>
      </w:r>
      <w:r w:rsidR="0089189E" w:rsidRPr="00DA600E">
        <w:rPr>
          <w:rFonts w:cs="Times New Roman"/>
          <w:color w:val="000000" w:themeColor="text1"/>
          <w:sz w:val="28"/>
          <w:szCs w:val="28"/>
        </w:rPr>
        <w:t>:</w:t>
      </w:r>
    </w:p>
    <w:p w14:paraId="2B4AE926" w14:textId="0D44CAD3" w:rsidR="007E69B2" w:rsidRPr="00DA600E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A600E">
        <w:rPr>
          <w:rFonts w:cs="Times New Roman"/>
          <w:color w:val="000000" w:themeColor="text1"/>
          <w:sz w:val="28"/>
          <w:szCs w:val="28"/>
        </w:rPr>
        <w:t xml:space="preserve">‒ анализ имеющихся условий и ресурсов реализации образовательной программы </w:t>
      </w:r>
      <w:r w:rsidR="0089189E" w:rsidRPr="00DA600E">
        <w:rPr>
          <w:rFonts w:cs="Times New Roman"/>
          <w:color w:val="000000" w:themeColor="text1"/>
          <w:sz w:val="28"/>
          <w:szCs w:val="28"/>
        </w:rPr>
        <w:t>начального</w:t>
      </w:r>
      <w:r w:rsidRPr="00DA600E">
        <w:rPr>
          <w:rFonts w:cs="Times New Roman"/>
          <w:color w:val="000000" w:themeColor="text1"/>
          <w:sz w:val="28"/>
          <w:szCs w:val="28"/>
        </w:rPr>
        <w:t xml:space="preserve"> общего образования;</w:t>
      </w:r>
    </w:p>
    <w:p w14:paraId="73DF113F" w14:textId="1E98EE3B" w:rsidR="007E69B2" w:rsidRPr="00DA600E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A600E">
        <w:rPr>
          <w:rFonts w:cs="Times New Roman"/>
          <w:color w:val="000000" w:themeColor="text1"/>
          <w:sz w:val="28"/>
          <w:szCs w:val="28"/>
        </w:rPr>
        <w:t>‒ установление степени соответствия условий и ресурсов образовательной организации требованиям ФГОС</w:t>
      </w:r>
      <w:r w:rsidR="0089189E" w:rsidRPr="00DA600E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DA600E">
        <w:rPr>
          <w:rFonts w:cs="Times New Roman"/>
          <w:color w:val="000000" w:themeColor="text1"/>
          <w:sz w:val="28"/>
          <w:szCs w:val="28"/>
        </w:rPr>
        <w:t>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деятельности;</w:t>
      </w:r>
    </w:p>
    <w:p w14:paraId="4FA591CD" w14:textId="09F5E11D" w:rsidR="007E69B2" w:rsidRPr="00DA600E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A600E">
        <w:rPr>
          <w:rFonts w:cs="Times New Roman"/>
          <w:color w:val="000000" w:themeColor="text1"/>
          <w:sz w:val="28"/>
          <w:szCs w:val="28"/>
        </w:rPr>
        <w:t>‒ 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 w:rsidR="0089189E" w:rsidRPr="00DA600E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DA600E">
        <w:rPr>
          <w:rFonts w:cs="Times New Roman"/>
          <w:color w:val="000000" w:themeColor="text1"/>
          <w:sz w:val="28"/>
          <w:szCs w:val="28"/>
        </w:rPr>
        <w:t>;</w:t>
      </w:r>
    </w:p>
    <w:p w14:paraId="1DD73F50" w14:textId="77777777" w:rsidR="007E69B2" w:rsidRPr="00DA600E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A600E">
        <w:rPr>
          <w:rFonts w:cs="Times New Roman"/>
          <w:color w:val="000000" w:themeColor="text1"/>
          <w:sz w:val="28"/>
          <w:szCs w:val="28"/>
        </w:rPr>
        <w:t>‒ оформление задач и показателей мониторинга их решения;</w:t>
      </w:r>
    </w:p>
    <w:p w14:paraId="65A4B1BB" w14:textId="5D788D18" w:rsidR="007E69B2" w:rsidRPr="00DA600E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A600E">
        <w:rPr>
          <w:rFonts w:cs="Times New Roman"/>
          <w:color w:val="000000" w:themeColor="text1"/>
          <w:sz w:val="28"/>
          <w:szCs w:val="28"/>
        </w:rPr>
        <w:t xml:space="preserve">‒ приведение </w:t>
      </w:r>
      <w:r w:rsidR="0089189E" w:rsidRPr="00DA600E">
        <w:rPr>
          <w:rFonts w:cs="Times New Roman"/>
          <w:color w:val="000000" w:themeColor="text1"/>
          <w:sz w:val="28"/>
          <w:szCs w:val="28"/>
        </w:rPr>
        <w:t xml:space="preserve">имеющихся </w:t>
      </w:r>
      <w:r w:rsidRPr="00DA600E">
        <w:rPr>
          <w:rFonts w:cs="Times New Roman"/>
          <w:color w:val="000000" w:themeColor="text1"/>
          <w:sz w:val="28"/>
          <w:szCs w:val="28"/>
        </w:rPr>
        <w:t>условий в соответствие с требованиями ФГОС</w:t>
      </w:r>
      <w:r w:rsidR="00BE3EFD" w:rsidRPr="00DA600E">
        <w:rPr>
          <w:rFonts w:cs="Times New Roman"/>
          <w:color w:val="000000" w:themeColor="text1"/>
          <w:sz w:val="28"/>
          <w:szCs w:val="28"/>
        </w:rPr>
        <w:t xml:space="preserve"> НОО</w:t>
      </w:r>
      <w:r w:rsidRPr="00DA600E">
        <w:rPr>
          <w:rFonts w:cs="Times New Roman"/>
          <w:color w:val="000000" w:themeColor="text1"/>
          <w:sz w:val="28"/>
          <w:szCs w:val="28"/>
        </w:rPr>
        <w:t>.</w:t>
      </w:r>
    </w:p>
    <w:p w14:paraId="7A4352AF" w14:textId="77777777" w:rsidR="007E69B2" w:rsidRPr="00DA600E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14:paraId="1B78D8E7" w14:textId="77777777" w:rsidR="007E69B2" w:rsidRDefault="007E69B2" w:rsidP="007E69B2">
      <w:pPr>
        <w:pStyle w:val="body"/>
        <w:spacing w:line="276" w:lineRule="auto"/>
        <w:ind w:firstLine="567"/>
        <w:rPr>
          <w:rFonts w:cs="Times New Roman"/>
          <w:color w:val="auto"/>
          <w:sz w:val="28"/>
          <w:szCs w:val="28"/>
        </w:rPr>
        <w:sectPr w:rsidR="007E69B2" w:rsidSect="00E267EB">
          <w:footerReference w:type="default" r:id="rId7"/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docGrid w:linePitch="299"/>
        </w:sectPr>
      </w:pPr>
    </w:p>
    <w:p w14:paraId="29882F03" w14:textId="683D8D91" w:rsidR="007E69B2" w:rsidRPr="00DA600E" w:rsidRDefault="00CA0FC3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A600E">
        <w:rPr>
          <w:rFonts w:cs="Times New Roman"/>
          <w:i/>
          <w:color w:val="000000" w:themeColor="text1"/>
          <w:sz w:val="28"/>
          <w:szCs w:val="28"/>
        </w:rPr>
        <w:lastRenderedPageBreak/>
        <w:t>3.5.6-1.</w:t>
      </w:r>
      <w:r w:rsidRPr="00DA600E">
        <w:rPr>
          <w:rFonts w:cs="Times New Roman"/>
          <w:color w:val="000000" w:themeColor="text1"/>
          <w:sz w:val="28"/>
          <w:szCs w:val="28"/>
        </w:rPr>
        <w:t xml:space="preserve"> </w:t>
      </w:r>
      <w:r w:rsidR="007E69B2" w:rsidRPr="00DA600E">
        <w:rPr>
          <w:rFonts w:cs="Times New Roman"/>
          <w:color w:val="000000" w:themeColor="text1"/>
          <w:sz w:val="28"/>
          <w:szCs w:val="28"/>
        </w:rPr>
        <w:t xml:space="preserve">Сетевой график (дорожная карта) </w:t>
      </w:r>
      <w:r w:rsidR="0089189E" w:rsidRPr="00DA600E">
        <w:rPr>
          <w:color w:val="000000" w:themeColor="text1"/>
          <w:sz w:val="28"/>
          <w:szCs w:val="28"/>
        </w:rPr>
        <w:t>достижения целевых ориентиров в системе условий реализации основной образовательной программы начального общего образования</w:t>
      </w:r>
      <w:r w:rsidR="0089189E" w:rsidRPr="00DA600E">
        <w:rPr>
          <w:rFonts w:cs="Times New Roman"/>
          <w:color w:val="000000" w:themeColor="text1"/>
          <w:sz w:val="28"/>
          <w:szCs w:val="28"/>
        </w:rPr>
        <w:t xml:space="preserve"> </w:t>
      </w:r>
      <w:r w:rsidR="007E69B2" w:rsidRPr="00DA600E">
        <w:rPr>
          <w:rFonts w:cs="Times New Roman"/>
          <w:color w:val="000000" w:themeColor="text1"/>
          <w:sz w:val="28"/>
          <w:szCs w:val="28"/>
        </w:rPr>
        <w:t xml:space="preserve">с встроенным мониторингом </w:t>
      </w:r>
      <w:r w:rsidR="004A0714" w:rsidRPr="00DA600E">
        <w:rPr>
          <w:rFonts w:cs="Times New Roman"/>
          <w:color w:val="000000" w:themeColor="text1"/>
          <w:sz w:val="28"/>
          <w:szCs w:val="28"/>
        </w:rPr>
        <w:t>её</w:t>
      </w:r>
      <w:r w:rsidR="007E69B2" w:rsidRPr="00DA600E">
        <w:rPr>
          <w:rFonts w:cs="Times New Roman"/>
          <w:color w:val="000000" w:themeColor="text1"/>
          <w:sz w:val="28"/>
          <w:szCs w:val="28"/>
        </w:rPr>
        <w:t xml:space="preserve"> реализации</w:t>
      </w:r>
    </w:p>
    <w:tbl>
      <w:tblPr>
        <w:tblStyle w:val="a7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268"/>
        <w:gridCol w:w="3118"/>
        <w:gridCol w:w="1843"/>
        <w:gridCol w:w="1417"/>
      </w:tblGrid>
      <w:tr w:rsidR="007E69B2" w:rsidRPr="00AD2160" w14:paraId="46C4D4F0" w14:textId="77777777" w:rsidTr="004A0714">
        <w:tc>
          <w:tcPr>
            <w:tcW w:w="1418" w:type="dxa"/>
            <w:vAlign w:val="center"/>
          </w:tcPr>
          <w:p w14:paraId="1DD9370F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Группа условий</w:t>
            </w:r>
          </w:p>
        </w:tc>
        <w:tc>
          <w:tcPr>
            <w:tcW w:w="2268" w:type="dxa"/>
            <w:vAlign w:val="center"/>
          </w:tcPr>
          <w:p w14:paraId="31220EF8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Проблема (выявленное несоответствие условий и требований к условиям)</w:t>
            </w:r>
          </w:p>
        </w:tc>
        <w:tc>
          <w:tcPr>
            <w:tcW w:w="2410" w:type="dxa"/>
            <w:vAlign w:val="center"/>
          </w:tcPr>
          <w:p w14:paraId="02A515BE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Задача по приведению условий в соответствие с требованием</w:t>
            </w:r>
          </w:p>
        </w:tc>
        <w:tc>
          <w:tcPr>
            <w:tcW w:w="2268" w:type="dxa"/>
            <w:vAlign w:val="center"/>
          </w:tcPr>
          <w:p w14:paraId="123FBEBE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Показатель решения задачи</w:t>
            </w:r>
          </w:p>
        </w:tc>
        <w:tc>
          <w:tcPr>
            <w:tcW w:w="3118" w:type="dxa"/>
            <w:vAlign w:val="center"/>
          </w:tcPr>
          <w:p w14:paraId="328532A7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Мероприятие по решению задачи, достижению показателя</w:t>
            </w:r>
          </w:p>
        </w:tc>
        <w:tc>
          <w:tcPr>
            <w:tcW w:w="1843" w:type="dxa"/>
            <w:vAlign w:val="center"/>
          </w:tcPr>
          <w:p w14:paraId="3AF500EB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1417" w:type="dxa"/>
            <w:vAlign w:val="center"/>
          </w:tcPr>
          <w:p w14:paraId="6430FF73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Ответственный за мероприятие</w:t>
            </w:r>
          </w:p>
        </w:tc>
      </w:tr>
      <w:tr w:rsidR="007E69B2" w:rsidRPr="00AD2160" w14:paraId="35A17F86" w14:textId="77777777" w:rsidTr="004A0714">
        <w:tc>
          <w:tcPr>
            <w:tcW w:w="1418" w:type="dxa"/>
            <w:tcBorders>
              <w:bottom w:val="single" w:sz="4" w:space="0" w:color="auto"/>
            </w:tcBorders>
          </w:tcPr>
          <w:p w14:paraId="0829E630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708199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28B355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749B2D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971B1E9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C32A0F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31694D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i/>
                <w:color w:val="auto"/>
                <w:sz w:val="22"/>
                <w:szCs w:val="22"/>
              </w:rPr>
              <w:t>7</w:t>
            </w:r>
          </w:p>
        </w:tc>
      </w:tr>
      <w:tr w:rsidR="007E69B2" w:rsidRPr="00AD2160" w14:paraId="2A7875C5" w14:textId="77777777" w:rsidTr="004A0714">
        <w:tc>
          <w:tcPr>
            <w:tcW w:w="1418" w:type="dxa"/>
            <w:vMerge w:val="restart"/>
          </w:tcPr>
          <w:p w14:paraId="0FA5F546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b/>
                <w:color w:val="auto"/>
                <w:sz w:val="22"/>
                <w:szCs w:val="22"/>
              </w:rPr>
              <w:t>Кадровые условия</w:t>
            </w:r>
          </w:p>
          <w:p w14:paraId="6CBF3DBE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14:paraId="7FB08E84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b/>
                <w:color w:val="FF0000"/>
                <w:sz w:val="22"/>
                <w:szCs w:val="22"/>
                <w:highlight w:val="yellow"/>
              </w:rPr>
              <w:t>Пример лицея № 2</w:t>
            </w:r>
          </w:p>
        </w:tc>
        <w:tc>
          <w:tcPr>
            <w:tcW w:w="2268" w:type="dxa"/>
          </w:tcPr>
          <w:p w14:paraId="33585EC2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Уровень квалификации педагогов–организаторов (2 чел.) и педагогов-библиотекарей (2 чел.) не соответствует требованиям ПС (в части требований к образованию)</w:t>
            </w:r>
          </w:p>
        </w:tc>
        <w:tc>
          <w:tcPr>
            <w:tcW w:w="2410" w:type="dxa"/>
          </w:tcPr>
          <w:p w14:paraId="6037F53E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Приведение уровня образования педагогов-организаторов и педагогов-библиотекарей в соответствие с требованиями ПС (в части требований к образованию)</w:t>
            </w:r>
          </w:p>
        </w:tc>
        <w:tc>
          <w:tcPr>
            <w:tcW w:w="2268" w:type="dxa"/>
          </w:tcPr>
          <w:p w14:paraId="5DC83146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Наличие у педагогов-организаторов (2 чел.) и педагогов-библиотекарей (2 чел.) дипломов о профессиональной переподготовке в области педагогики</w:t>
            </w:r>
          </w:p>
        </w:tc>
        <w:tc>
          <w:tcPr>
            <w:tcW w:w="3118" w:type="dxa"/>
          </w:tcPr>
          <w:p w14:paraId="64173DE4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Планирование средств на обучение (50000 на 4 чел.);</w:t>
            </w:r>
          </w:p>
          <w:p w14:paraId="6AAE5082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Подбор лицензированной образовательной организации ДПО;</w:t>
            </w:r>
          </w:p>
          <w:p w14:paraId="3C536EA8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Заключение договора об обучении;</w:t>
            </w:r>
          </w:p>
          <w:p w14:paraId="67C8FE4B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Заключение ученического договора;</w:t>
            </w:r>
          </w:p>
          <w:p w14:paraId="24D0663A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Направление на обучение</w:t>
            </w:r>
          </w:p>
        </w:tc>
        <w:tc>
          <w:tcPr>
            <w:tcW w:w="1843" w:type="dxa"/>
          </w:tcPr>
          <w:p w14:paraId="69EE96E2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декабрь 2022 – май 2023</w:t>
            </w:r>
          </w:p>
        </w:tc>
        <w:tc>
          <w:tcPr>
            <w:tcW w:w="1417" w:type="dxa"/>
          </w:tcPr>
          <w:p w14:paraId="011F57D0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Заместитель директора по УВР </w:t>
            </w:r>
            <w:proofErr w:type="spellStart"/>
            <w:r w:rsidRPr="00AA4F8A">
              <w:rPr>
                <w:rFonts w:cs="Times New Roman"/>
                <w:color w:val="auto"/>
                <w:sz w:val="22"/>
                <w:szCs w:val="22"/>
              </w:rPr>
              <w:t>Кухтачева</w:t>
            </w:r>
            <w:proofErr w:type="spellEnd"/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 И.В.</w:t>
            </w:r>
          </w:p>
        </w:tc>
      </w:tr>
      <w:tr w:rsidR="007E69B2" w:rsidRPr="00AD2160" w14:paraId="7778F366" w14:textId="77777777" w:rsidTr="004A0714">
        <w:tc>
          <w:tcPr>
            <w:tcW w:w="1418" w:type="dxa"/>
            <w:vMerge/>
          </w:tcPr>
          <w:p w14:paraId="6A4ACAAD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524E3875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У 29 учителей, 1 педагога-психолога, 1 социального педагога отсутствует повышение квалификации по вопросам </w:t>
            </w:r>
            <w:r w:rsidRPr="00AA4F8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реализации обновленного ФГОС ООО, в том числе 16 учителей, </w:t>
            </w:r>
            <w:r w:rsidRPr="00AA4F8A">
              <w:rPr>
                <w:rFonts w:cs="Times New Roman"/>
                <w:color w:val="auto"/>
                <w:sz w:val="22"/>
                <w:szCs w:val="22"/>
              </w:rPr>
              <w:t>1 педагог-психолог, 1 социальный педагог</w:t>
            </w:r>
            <w:r w:rsidRPr="00AA4F8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приступает к работе по обновленному </w:t>
            </w:r>
            <w:r w:rsidRPr="00AA4F8A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lastRenderedPageBreak/>
              <w:t>ФГОС ООО с 01.09.2022</w:t>
            </w:r>
          </w:p>
        </w:tc>
        <w:tc>
          <w:tcPr>
            <w:tcW w:w="2410" w:type="dxa"/>
          </w:tcPr>
          <w:p w14:paraId="1DD8CE5A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lastRenderedPageBreak/>
              <w:t>Обеспечить обучение на курсах ПК по вопросам реализации обновленных ФГОС</w:t>
            </w:r>
          </w:p>
        </w:tc>
        <w:tc>
          <w:tcPr>
            <w:tcW w:w="2268" w:type="dxa"/>
          </w:tcPr>
          <w:p w14:paraId="2171111D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Готовность учителей к работе по обновленному ФГОС ООО;</w:t>
            </w:r>
          </w:p>
          <w:p w14:paraId="09AA44C7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Наличие у 29 учителей удостоверения о курсовой подготовке по вопросам реализации обновленных ФГОС</w:t>
            </w:r>
          </w:p>
        </w:tc>
        <w:tc>
          <w:tcPr>
            <w:tcW w:w="3118" w:type="dxa"/>
          </w:tcPr>
          <w:p w14:paraId="641D4575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Оформление заявки на ПК в ККИПК на курсы «Реализация требований обновленных ФГОС НОО, ФГОС ООО в работе учителя» - по предметам;</w:t>
            </w:r>
          </w:p>
          <w:p w14:paraId="51FE7810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Направление на обучение (приказ, организация замещения)</w:t>
            </w:r>
          </w:p>
        </w:tc>
        <w:tc>
          <w:tcPr>
            <w:tcW w:w="1843" w:type="dxa"/>
          </w:tcPr>
          <w:p w14:paraId="2A50E07F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Май 2022 года – 5 </w:t>
            </w:r>
            <w:proofErr w:type="gramStart"/>
            <w:r w:rsidRPr="00AA4F8A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AA4F8A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7BC12413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Декабрь 2022 года – 5 </w:t>
            </w:r>
            <w:proofErr w:type="gramStart"/>
            <w:r w:rsidRPr="00AA4F8A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AA4F8A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3B91F918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Май 2022 года – 5 </w:t>
            </w:r>
            <w:proofErr w:type="gramStart"/>
            <w:r w:rsidRPr="00AA4F8A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AA4F8A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6A0DE1DC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Декабрь 2022 года – 5 </w:t>
            </w:r>
            <w:proofErr w:type="gramStart"/>
            <w:r w:rsidRPr="00AA4F8A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AA4F8A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319EB473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Май 2022 года – 5 </w:t>
            </w:r>
            <w:proofErr w:type="gramStart"/>
            <w:r w:rsidRPr="00AA4F8A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AA4F8A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307D7F76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Декабрь 2022 года – 4 </w:t>
            </w:r>
            <w:proofErr w:type="gramStart"/>
            <w:r w:rsidRPr="00AA4F8A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AA4F8A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</w:tc>
        <w:tc>
          <w:tcPr>
            <w:tcW w:w="1417" w:type="dxa"/>
            <w:vMerge w:val="restart"/>
          </w:tcPr>
          <w:p w14:paraId="598FA9FB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Заместитель директора по УВР </w:t>
            </w:r>
            <w:proofErr w:type="spellStart"/>
            <w:r w:rsidRPr="00AA4F8A">
              <w:rPr>
                <w:rFonts w:cs="Times New Roman"/>
                <w:color w:val="auto"/>
                <w:sz w:val="22"/>
                <w:szCs w:val="22"/>
              </w:rPr>
              <w:t>Кухтачева</w:t>
            </w:r>
            <w:proofErr w:type="spellEnd"/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 И.В.</w:t>
            </w:r>
          </w:p>
        </w:tc>
      </w:tr>
      <w:tr w:rsidR="007E69B2" w:rsidRPr="00AD2160" w14:paraId="32900856" w14:textId="77777777" w:rsidTr="004A0714">
        <w:tc>
          <w:tcPr>
            <w:tcW w:w="1418" w:type="dxa"/>
            <w:vMerge/>
          </w:tcPr>
          <w:p w14:paraId="761E7B80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A74C9A0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67B6CC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Обеспечить экспресс-подготовку педагогов к работе по </w:t>
            </w:r>
            <w:r w:rsidRPr="00AA4F8A">
              <w:rPr>
                <w:rFonts w:cs="Times New Roman"/>
                <w:color w:val="auto"/>
                <w:sz w:val="22"/>
                <w:szCs w:val="22"/>
              </w:rPr>
              <w:lastRenderedPageBreak/>
              <w:t>обновленным ФГОС ООО</w:t>
            </w:r>
          </w:p>
        </w:tc>
        <w:tc>
          <w:tcPr>
            <w:tcW w:w="2268" w:type="dxa"/>
          </w:tcPr>
          <w:p w14:paraId="4EDC8860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Готовность учителей (16 чел.), педагога-психолога (1 </w:t>
            </w:r>
            <w:proofErr w:type="gramStart"/>
            <w:r w:rsidRPr="00AA4F8A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), </w:t>
            </w:r>
            <w:r w:rsidRPr="00AA4F8A">
              <w:rPr>
                <w:rFonts w:cs="Times New Roman"/>
                <w:color w:val="auto"/>
                <w:sz w:val="22"/>
                <w:szCs w:val="22"/>
              </w:rPr>
              <w:lastRenderedPageBreak/>
              <w:t>социального педагога (1 чел) к работе по обновленному ФГОС ООО</w:t>
            </w:r>
          </w:p>
        </w:tc>
        <w:tc>
          <w:tcPr>
            <w:tcW w:w="3118" w:type="dxa"/>
          </w:tcPr>
          <w:p w14:paraId="7D68A3A9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Методические семинары в рамках Лаборатории </w:t>
            </w:r>
            <w:r w:rsidRPr="00AA4F8A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личностного роста (внутри лицейское) </w:t>
            </w:r>
          </w:p>
        </w:tc>
        <w:tc>
          <w:tcPr>
            <w:tcW w:w="1843" w:type="dxa"/>
          </w:tcPr>
          <w:p w14:paraId="325B93F7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Июнь, август 2022 – 12 </w:t>
            </w:r>
            <w:proofErr w:type="gramStart"/>
            <w:r w:rsidRPr="00AA4F8A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1417" w:type="dxa"/>
            <w:vMerge/>
          </w:tcPr>
          <w:p w14:paraId="7E483116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E69B2" w:rsidRPr="00AD2160" w14:paraId="4CC82E35" w14:textId="77777777" w:rsidTr="004A0714">
        <w:tc>
          <w:tcPr>
            <w:tcW w:w="1418" w:type="dxa"/>
            <w:vMerge/>
          </w:tcPr>
          <w:p w14:paraId="5A9CA215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602ED79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5D1FBB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Обеспечить экспресс-подготовку учителей к работе с заданиями по функциональной грамотности</w:t>
            </w:r>
          </w:p>
        </w:tc>
        <w:tc>
          <w:tcPr>
            <w:tcW w:w="2268" w:type="dxa"/>
          </w:tcPr>
          <w:p w14:paraId="049754E7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Готовность учителей (16 чел.) к работе с заданиями по функциональной грамотности</w:t>
            </w:r>
          </w:p>
        </w:tc>
        <w:tc>
          <w:tcPr>
            <w:tcW w:w="3118" w:type="dxa"/>
          </w:tcPr>
          <w:p w14:paraId="3CA0E115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Методические семинары в рамках Лаборатории личностного роста (внутри лицейское) </w:t>
            </w:r>
          </w:p>
        </w:tc>
        <w:tc>
          <w:tcPr>
            <w:tcW w:w="1843" w:type="dxa"/>
          </w:tcPr>
          <w:p w14:paraId="02E7C131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Июнь, август 2022 – 16 </w:t>
            </w:r>
            <w:proofErr w:type="gramStart"/>
            <w:r w:rsidRPr="00AA4F8A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1417" w:type="dxa"/>
            <w:vMerge/>
          </w:tcPr>
          <w:p w14:paraId="0FEB311F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E69B2" w:rsidRPr="00AD2160" w14:paraId="5E47A6B4" w14:textId="77777777" w:rsidTr="004A0714">
        <w:tc>
          <w:tcPr>
            <w:tcW w:w="1418" w:type="dxa"/>
            <w:vMerge/>
          </w:tcPr>
          <w:p w14:paraId="36A17DB9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6C60ED35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Учитель биологии, работающий по программам углубленного уровня, не имеет ВКК</w:t>
            </w:r>
          </w:p>
        </w:tc>
        <w:tc>
          <w:tcPr>
            <w:tcW w:w="2410" w:type="dxa"/>
            <w:vMerge w:val="restart"/>
          </w:tcPr>
          <w:p w14:paraId="5D7903A3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Обеспечить повышение уровня квалификации в соответствии с региональными требованиями к ВКК</w:t>
            </w:r>
          </w:p>
        </w:tc>
        <w:tc>
          <w:tcPr>
            <w:tcW w:w="2268" w:type="dxa"/>
            <w:vMerge w:val="restart"/>
          </w:tcPr>
          <w:p w14:paraId="068D67F3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Учитель биологии, работающий по программам углубленного уровня, имеет ВКК</w:t>
            </w:r>
          </w:p>
        </w:tc>
        <w:tc>
          <w:tcPr>
            <w:tcW w:w="3118" w:type="dxa"/>
          </w:tcPr>
          <w:p w14:paraId="79D97FAF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Индивидуальная работа с учителем, направленная на мотивацию и планирование деятельности: изучению региональных требований, анализ деятельности и результатов, выявление проблем, затруднений, планирование ИОМ</w:t>
            </w:r>
          </w:p>
        </w:tc>
        <w:tc>
          <w:tcPr>
            <w:tcW w:w="1843" w:type="dxa"/>
          </w:tcPr>
          <w:p w14:paraId="2804556F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Сентябрь 2022-май 2023</w:t>
            </w:r>
          </w:p>
        </w:tc>
        <w:tc>
          <w:tcPr>
            <w:tcW w:w="1417" w:type="dxa"/>
            <w:vMerge w:val="restart"/>
          </w:tcPr>
          <w:p w14:paraId="494E5CB7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Заместитель директора по УВР </w:t>
            </w:r>
            <w:proofErr w:type="spellStart"/>
            <w:r w:rsidRPr="00AA4F8A">
              <w:rPr>
                <w:rFonts w:cs="Times New Roman"/>
                <w:color w:val="auto"/>
                <w:sz w:val="22"/>
                <w:szCs w:val="22"/>
              </w:rPr>
              <w:t>Кухтачева</w:t>
            </w:r>
            <w:proofErr w:type="spellEnd"/>
            <w:r w:rsidRPr="00AA4F8A">
              <w:rPr>
                <w:rFonts w:cs="Times New Roman"/>
                <w:color w:val="auto"/>
                <w:sz w:val="22"/>
                <w:szCs w:val="22"/>
              </w:rPr>
              <w:t xml:space="preserve"> И.В.</w:t>
            </w:r>
          </w:p>
        </w:tc>
      </w:tr>
      <w:tr w:rsidR="007E69B2" w:rsidRPr="00AD2160" w14:paraId="33177994" w14:textId="77777777" w:rsidTr="004A0714">
        <w:tc>
          <w:tcPr>
            <w:tcW w:w="1418" w:type="dxa"/>
            <w:vMerge/>
          </w:tcPr>
          <w:p w14:paraId="7DD33981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B51FC35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34537ED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17F3B31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0E9434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Оформление заявки в график аттестации на ВКК</w:t>
            </w:r>
          </w:p>
        </w:tc>
        <w:tc>
          <w:tcPr>
            <w:tcW w:w="1843" w:type="dxa"/>
          </w:tcPr>
          <w:p w14:paraId="1F5871B9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Май 2023</w:t>
            </w:r>
          </w:p>
        </w:tc>
        <w:tc>
          <w:tcPr>
            <w:tcW w:w="1417" w:type="dxa"/>
            <w:vMerge/>
          </w:tcPr>
          <w:p w14:paraId="1F0F9017" w14:textId="77777777" w:rsidR="007E69B2" w:rsidRPr="00AA4F8A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A4F8A" w:rsidRPr="00AD2160" w14:paraId="33EED8E6" w14:textId="77777777" w:rsidTr="004A0714">
        <w:tc>
          <w:tcPr>
            <w:tcW w:w="1418" w:type="dxa"/>
          </w:tcPr>
          <w:p w14:paraId="1DFC839F" w14:textId="4EC629EA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AA4F8A">
              <w:rPr>
                <w:rFonts w:cs="Times New Roman"/>
                <w:b/>
                <w:color w:val="auto"/>
                <w:sz w:val="22"/>
                <w:szCs w:val="22"/>
              </w:rPr>
              <w:t>Финансово-экономические условия</w:t>
            </w:r>
          </w:p>
          <w:p w14:paraId="18815A48" w14:textId="77777777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14:paraId="539ECAD7" w14:textId="6A26BA4E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b/>
                <w:color w:val="FF0000"/>
                <w:sz w:val="22"/>
                <w:szCs w:val="22"/>
                <w:highlight w:val="yellow"/>
              </w:rPr>
              <w:t>Пример МАОУ СШ № 157</w:t>
            </w:r>
          </w:p>
        </w:tc>
        <w:tc>
          <w:tcPr>
            <w:tcW w:w="2268" w:type="dxa"/>
          </w:tcPr>
          <w:p w14:paraId="0DD8730C" w14:textId="1227358C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Несоответствие показателей МЗ и критериев качества при стимулировании педагогов</w:t>
            </w:r>
          </w:p>
        </w:tc>
        <w:tc>
          <w:tcPr>
            <w:tcW w:w="2410" w:type="dxa"/>
          </w:tcPr>
          <w:p w14:paraId="43C25E23" w14:textId="33950D9B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Внести изменения в «Положение об оплате труда и выплатах стимулирующего характера работникам МАОУ СШ № 157, включив показатели, связанные с ИОМ, образовательным событием (городской проект «Школа – часть городского пространства»), участием детей в общественных организациях</w:t>
            </w:r>
          </w:p>
        </w:tc>
        <w:tc>
          <w:tcPr>
            <w:tcW w:w="2268" w:type="dxa"/>
          </w:tcPr>
          <w:p w14:paraId="12A24932" w14:textId="47EA56F1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В «Положение об оплате труда» внесены изменения</w:t>
            </w:r>
          </w:p>
        </w:tc>
        <w:tc>
          <w:tcPr>
            <w:tcW w:w="3118" w:type="dxa"/>
          </w:tcPr>
          <w:p w14:paraId="44562FBD" w14:textId="2E433305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1. Обсуждение показателей МЗ на педагогическом совете.</w:t>
            </w:r>
          </w:p>
          <w:p w14:paraId="397240D9" w14:textId="4229346E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2. Создание рабочей группы по изменению показателей, предусмотренных при выплатах симулирующего характера.</w:t>
            </w:r>
          </w:p>
          <w:p w14:paraId="76DECCE4" w14:textId="6F2EA0D7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Внесение изменений в «Положение об оплате…», в коллективный договор</w:t>
            </w:r>
          </w:p>
        </w:tc>
        <w:tc>
          <w:tcPr>
            <w:tcW w:w="1843" w:type="dxa"/>
          </w:tcPr>
          <w:p w14:paraId="5C673CD7" w14:textId="48E21CD3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1.06.2022 – 1.08.2022</w:t>
            </w:r>
          </w:p>
        </w:tc>
        <w:tc>
          <w:tcPr>
            <w:tcW w:w="1417" w:type="dxa"/>
          </w:tcPr>
          <w:p w14:paraId="7F95E13D" w14:textId="213CBC96" w:rsidR="00AA4F8A" w:rsidRPr="00AA4F8A" w:rsidRDefault="00AA4F8A" w:rsidP="00AA4F8A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Заместитель директора по УВР</w:t>
            </w:r>
          </w:p>
        </w:tc>
      </w:tr>
      <w:tr w:rsidR="0089189E" w:rsidRPr="00AD2160" w14:paraId="0CFC3299" w14:textId="77777777" w:rsidTr="004A0714">
        <w:tc>
          <w:tcPr>
            <w:tcW w:w="1418" w:type="dxa"/>
            <w:vMerge w:val="restart"/>
          </w:tcPr>
          <w:p w14:paraId="23159000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b/>
                <w:color w:val="auto"/>
                <w:sz w:val="22"/>
                <w:szCs w:val="22"/>
              </w:rPr>
              <w:lastRenderedPageBreak/>
              <w:t>Материально-технические условия</w:t>
            </w:r>
          </w:p>
          <w:p w14:paraId="0D4205F4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14:paraId="38EB0CBA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b/>
                <w:color w:val="FF0000"/>
                <w:sz w:val="22"/>
                <w:szCs w:val="22"/>
                <w:highlight w:val="yellow"/>
              </w:rPr>
              <w:t>Пример гимназии № 2</w:t>
            </w:r>
          </w:p>
        </w:tc>
        <w:tc>
          <w:tcPr>
            <w:tcW w:w="2268" w:type="dxa"/>
          </w:tcPr>
          <w:p w14:paraId="2C54000E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 xml:space="preserve">выявлено несоответствие условий и требований в практической части выполнения эксперимента </w:t>
            </w:r>
          </w:p>
          <w:p w14:paraId="2D92F3AD" w14:textId="77777777" w:rsidR="0089189E" w:rsidRPr="00AA4F8A" w:rsidRDefault="0089189E" w:rsidP="004A0714">
            <w:pPr>
              <w:pStyle w:val="body"/>
              <w:numPr>
                <w:ilvl w:val="0"/>
                <w:numId w:val="6"/>
              </w:numPr>
              <w:spacing w:line="240" w:lineRule="auto"/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b/>
                <w:i/>
                <w:sz w:val="22"/>
                <w:szCs w:val="22"/>
              </w:rPr>
              <w:t>В предмете "Окружающий мир"</w:t>
            </w:r>
            <w:r w:rsidRPr="00AA4F8A">
              <w:rPr>
                <w:rFonts w:cs="Times New Roman"/>
                <w:b/>
                <w:sz w:val="22"/>
                <w:szCs w:val="22"/>
              </w:rPr>
              <w:t>;</w:t>
            </w:r>
          </w:p>
        </w:tc>
        <w:tc>
          <w:tcPr>
            <w:tcW w:w="2410" w:type="dxa"/>
          </w:tcPr>
          <w:p w14:paraId="799AFE79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Привести условия по «Окружающему миру» в соответствии с требованиями ФГОС НОО</w:t>
            </w:r>
          </w:p>
        </w:tc>
        <w:tc>
          <w:tcPr>
            <w:tcW w:w="2268" w:type="dxa"/>
          </w:tcPr>
          <w:p w14:paraId="4A2164DD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Соответствие условий требованиям ФГОС НОО</w:t>
            </w:r>
          </w:p>
        </w:tc>
        <w:tc>
          <w:tcPr>
            <w:tcW w:w="3118" w:type="dxa"/>
          </w:tcPr>
          <w:p w14:paraId="7E274454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  <w:u w:val="single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Закупка «</w:t>
            </w:r>
            <w:r w:rsidRPr="00AA4F8A">
              <w:rPr>
                <w:rFonts w:cs="Times New Roman"/>
                <w:sz w:val="22"/>
                <w:szCs w:val="22"/>
              </w:rPr>
              <w:t>Лабораторно-технологическое оборудование (лабораторное оборудование, приборы, наборы для эксперимента»;</w:t>
            </w:r>
          </w:p>
          <w:p w14:paraId="437546BF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«Оборудование и наборы для экспериментов по Естествознанию в начальных классах»;</w:t>
            </w:r>
          </w:p>
          <w:p w14:paraId="0527ED86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Модели объемные демонстрационные для начальных классов</w:t>
            </w:r>
          </w:p>
          <w:p w14:paraId="67CFE2E0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Модели-аппликации для начальных классов:</w:t>
            </w:r>
          </w:p>
          <w:p w14:paraId="2D3FAA3B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  <w:u w:val="single"/>
              </w:rPr>
            </w:pPr>
            <w:r w:rsidRPr="00AA4F8A">
              <w:rPr>
                <w:rFonts w:cs="Times New Roman"/>
                <w:sz w:val="22"/>
                <w:szCs w:val="22"/>
              </w:rPr>
              <w:t xml:space="preserve">Игры. </w:t>
            </w:r>
          </w:p>
          <w:p w14:paraId="7E7260C3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Игровые наборы, рекомендованные для детей младшего школьного возраста по знакомству с окружающим миром.</w:t>
            </w:r>
          </w:p>
          <w:p w14:paraId="04F7160D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 xml:space="preserve">Демонстрационные учебно-наглядные пособия. </w:t>
            </w:r>
          </w:p>
        </w:tc>
        <w:tc>
          <w:tcPr>
            <w:tcW w:w="1843" w:type="dxa"/>
          </w:tcPr>
          <w:p w14:paraId="161591EB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8BA9C1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Администрация гимназии</w:t>
            </w:r>
          </w:p>
        </w:tc>
      </w:tr>
      <w:tr w:rsidR="0089189E" w:rsidRPr="00AD2160" w14:paraId="31FE3B82" w14:textId="77777777" w:rsidTr="004A0714">
        <w:tc>
          <w:tcPr>
            <w:tcW w:w="1418" w:type="dxa"/>
            <w:vMerge/>
          </w:tcPr>
          <w:p w14:paraId="422DD71F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A29B4C" w14:textId="77777777" w:rsidR="0089189E" w:rsidRPr="00AA4F8A" w:rsidRDefault="0089189E" w:rsidP="004A0714">
            <w:pPr>
              <w:pStyle w:val="table-body0mm"/>
              <w:rPr>
                <w:rFonts w:cs="Times New Roman"/>
                <w:b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 xml:space="preserve">2. </w:t>
            </w:r>
            <w:r w:rsidRPr="00AA4F8A">
              <w:rPr>
                <w:rFonts w:cs="Times New Roman"/>
                <w:b/>
                <w:sz w:val="22"/>
                <w:szCs w:val="22"/>
              </w:rPr>
              <w:t>В предметной области «Искусство»</w:t>
            </w:r>
          </w:p>
          <w:p w14:paraId="402CA70C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b/>
                <w:i/>
                <w:sz w:val="22"/>
                <w:szCs w:val="22"/>
              </w:rPr>
              <w:t>предмет «Изобразительное искусство»</w:t>
            </w:r>
          </w:p>
        </w:tc>
        <w:tc>
          <w:tcPr>
            <w:tcW w:w="2410" w:type="dxa"/>
          </w:tcPr>
          <w:p w14:paraId="0C115BB1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Привести условия по предмету «Изобразительное искусство» в соответствии с требованиями ФГОС НОО</w:t>
            </w:r>
          </w:p>
        </w:tc>
        <w:tc>
          <w:tcPr>
            <w:tcW w:w="2268" w:type="dxa"/>
          </w:tcPr>
          <w:p w14:paraId="10F75119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Соответствие условий требованиям ФГОС НОО</w:t>
            </w:r>
          </w:p>
        </w:tc>
        <w:tc>
          <w:tcPr>
            <w:tcW w:w="3118" w:type="dxa"/>
          </w:tcPr>
          <w:p w14:paraId="7AEEDD9B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Приобретение</w:t>
            </w:r>
          </w:p>
          <w:p w14:paraId="38B885FC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«Лабораторно-технологическое оборудование (лабораторное оборудование, приборы, наборы для эксперимента);</w:t>
            </w:r>
          </w:p>
          <w:p w14:paraId="19F8E5FF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комплект оборудования и инструментов для отработки практических умений и навыков по изобразительному искусству для начальных классов;</w:t>
            </w:r>
          </w:p>
          <w:p w14:paraId="7C9C2C1E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 xml:space="preserve">-Модели. </w:t>
            </w:r>
          </w:p>
          <w:p w14:paraId="0E557BDA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lastRenderedPageBreak/>
              <w:t xml:space="preserve"> по изобразительному искусству;</w:t>
            </w:r>
          </w:p>
          <w:p w14:paraId="007D24E7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муляжи предметов (вазы, фрукты, овощи, животные);</w:t>
            </w:r>
          </w:p>
          <w:p w14:paraId="5BFD6910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Комплект моделей для натюрморта;</w:t>
            </w:r>
          </w:p>
          <w:p w14:paraId="23B47F08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изделия русских народных промыслов и декоративно-прикладного искусства.</w:t>
            </w:r>
          </w:p>
        </w:tc>
        <w:tc>
          <w:tcPr>
            <w:tcW w:w="1843" w:type="dxa"/>
          </w:tcPr>
          <w:p w14:paraId="5E7A0A48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E944BA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Администрация гимназии</w:t>
            </w:r>
          </w:p>
        </w:tc>
      </w:tr>
      <w:tr w:rsidR="0089189E" w:rsidRPr="00AD2160" w14:paraId="672AEEB5" w14:textId="77777777" w:rsidTr="004A0714">
        <w:tc>
          <w:tcPr>
            <w:tcW w:w="1418" w:type="dxa"/>
            <w:vMerge/>
          </w:tcPr>
          <w:p w14:paraId="013DBCF4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867E22" w14:textId="77777777" w:rsidR="0089189E" w:rsidRPr="00AA4F8A" w:rsidRDefault="0089189E" w:rsidP="004A0714">
            <w:pPr>
              <w:pStyle w:val="table-body0mm"/>
              <w:rPr>
                <w:rFonts w:cs="Times New Roman"/>
                <w:b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 xml:space="preserve">3. </w:t>
            </w:r>
            <w:r w:rsidRPr="00AA4F8A">
              <w:rPr>
                <w:rFonts w:cs="Times New Roman"/>
                <w:b/>
                <w:color w:val="000000" w:themeColor="text1"/>
                <w:sz w:val="22"/>
                <w:szCs w:val="22"/>
              </w:rPr>
              <w:t>В</w:t>
            </w:r>
            <w:r w:rsidRPr="00AA4F8A">
              <w:rPr>
                <w:rFonts w:cs="Times New Roman"/>
                <w:b/>
                <w:sz w:val="22"/>
                <w:szCs w:val="22"/>
              </w:rPr>
              <w:t xml:space="preserve"> предметной области «Технология» </w:t>
            </w:r>
          </w:p>
          <w:p w14:paraId="1AA1BF9D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b/>
                <w:sz w:val="22"/>
                <w:szCs w:val="22"/>
              </w:rPr>
              <w:t>Предмет "Технология</w:t>
            </w:r>
            <w:r w:rsidRPr="00AA4F8A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410" w:type="dxa"/>
          </w:tcPr>
          <w:p w14:paraId="4A40A022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Привести условия по «Технологии» в соответствии с требованиями ФГОС НОО</w:t>
            </w:r>
          </w:p>
        </w:tc>
        <w:tc>
          <w:tcPr>
            <w:tcW w:w="2268" w:type="dxa"/>
          </w:tcPr>
          <w:p w14:paraId="2C4C17BD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Соответствие условий требованиям ФГОС НОО</w:t>
            </w:r>
          </w:p>
        </w:tc>
        <w:tc>
          <w:tcPr>
            <w:tcW w:w="3118" w:type="dxa"/>
          </w:tcPr>
          <w:p w14:paraId="7E3769E6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Приобрести</w:t>
            </w:r>
          </w:p>
          <w:p w14:paraId="2EE69E42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 xml:space="preserve">«Лабораторно-технологическое оборудование (лабораторное оборудование, инструменты для технологии)», </w:t>
            </w:r>
          </w:p>
          <w:p w14:paraId="60520DA3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комплект раздаточный учебно-лабораторного и практического оборудования по технологии для начальных классов;</w:t>
            </w:r>
          </w:p>
          <w:p w14:paraId="46E200E1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  <w:u w:val="single"/>
              </w:rPr>
            </w:pPr>
            <w:r w:rsidRPr="00AA4F8A">
              <w:rPr>
                <w:rFonts w:cs="Times New Roman"/>
                <w:sz w:val="22"/>
                <w:szCs w:val="22"/>
              </w:rPr>
              <w:t>Натуральные объекты.</w:t>
            </w:r>
            <w:r w:rsidRPr="00AA4F8A">
              <w:rPr>
                <w:rFonts w:cs="Times New Roman"/>
                <w:sz w:val="22"/>
                <w:szCs w:val="22"/>
                <w:u w:val="single"/>
              </w:rPr>
              <w:t>:</w:t>
            </w:r>
          </w:p>
          <w:p w14:paraId="67488955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Коллекции по предметной области технология для начальных классов;</w:t>
            </w:r>
          </w:p>
          <w:p w14:paraId="64C97AA9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Коллекция промышленных образцов тканей, ниток и фурнитуры;</w:t>
            </w:r>
          </w:p>
          <w:p w14:paraId="20739E1B" w14:textId="77777777" w:rsidR="0089189E" w:rsidRPr="00AA4F8A" w:rsidRDefault="0089189E" w:rsidP="004A0714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Демонстрационные учебно-наглядные пособия;</w:t>
            </w:r>
          </w:p>
          <w:p w14:paraId="0E853D31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sz w:val="22"/>
                <w:szCs w:val="22"/>
              </w:rPr>
              <w:t>Справочники.</w:t>
            </w:r>
          </w:p>
        </w:tc>
        <w:tc>
          <w:tcPr>
            <w:tcW w:w="1843" w:type="dxa"/>
          </w:tcPr>
          <w:p w14:paraId="288929F0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1AAB50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Администрация гимназии</w:t>
            </w:r>
          </w:p>
        </w:tc>
      </w:tr>
      <w:tr w:rsidR="0089189E" w:rsidRPr="00AD2160" w14:paraId="52D3014F" w14:textId="77777777" w:rsidTr="004A0714">
        <w:tc>
          <w:tcPr>
            <w:tcW w:w="1418" w:type="dxa"/>
            <w:vMerge/>
          </w:tcPr>
          <w:p w14:paraId="75147D01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0C74BE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4. В </w:t>
            </w:r>
            <w:r w:rsidRPr="00AA4F8A">
              <w:rPr>
                <w:rFonts w:cs="Times New Roman"/>
                <w:b/>
                <w:sz w:val="22"/>
                <w:szCs w:val="22"/>
              </w:rPr>
              <w:t xml:space="preserve">кабинете проектно-исследовательской деятельности для начальных классов (на базе </w:t>
            </w:r>
            <w:r w:rsidRPr="00AA4F8A">
              <w:rPr>
                <w:rFonts w:cs="Times New Roman"/>
                <w:b/>
                <w:sz w:val="22"/>
                <w:szCs w:val="22"/>
              </w:rPr>
              <w:lastRenderedPageBreak/>
              <w:t>компьютерного класса</w:t>
            </w:r>
          </w:p>
        </w:tc>
        <w:tc>
          <w:tcPr>
            <w:tcW w:w="2410" w:type="dxa"/>
          </w:tcPr>
          <w:p w14:paraId="2EE76DB9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Привести условия </w:t>
            </w:r>
            <w:r w:rsidRPr="00AA4F8A">
              <w:rPr>
                <w:rFonts w:cs="Times New Roman"/>
                <w:sz w:val="22"/>
                <w:szCs w:val="22"/>
              </w:rPr>
              <w:t xml:space="preserve">кабинете проектно-исследовательской деятельности для начальных классов (на базе компьютерного </w:t>
            </w:r>
            <w:r w:rsidRPr="00AA4F8A">
              <w:rPr>
                <w:rFonts w:cs="Times New Roman"/>
                <w:sz w:val="22"/>
                <w:szCs w:val="22"/>
              </w:rPr>
              <w:lastRenderedPageBreak/>
              <w:t>класса</w:t>
            </w: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» в соответствии с требованиями ФГОС НОО</w:t>
            </w:r>
          </w:p>
        </w:tc>
        <w:tc>
          <w:tcPr>
            <w:tcW w:w="2268" w:type="dxa"/>
          </w:tcPr>
          <w:p w14:paraId="7F691DBB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Соответствие условий требованиям ФГОС НОО</w:t>
            </w:r>
          </w:p>
        </w:tc>
        <w:tc>
          <w:tcPr>
            <w:tcW w:w="3118" w:type="dxa"/>
          </w:tcPr>
          <w:p w14:paraId="7EA692BB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Приобретение «</w:t>
            </w:r>
            <w:r w:rsidRPr="00AA4F8A"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  <w:t xml:space="preserve">Комплект для развития речи, навыков создания и проведения презентаций, создания портфолио, ведения пресс </w:t>
            </w:r>
            <w:r w:rsidRPr="00AA4F8A"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  <w:lastRenderedPageBreak/>
              <w:t xml:space="preserve">деятельности на родном и иностранных языках», </w:t>
            </w:r>
          </w:p>
          <w:p w14:paraId="5757FD41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</w:pPr>
            <w:r w:rsidRPr="00AA4F8A"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  <w:t xml:space="preserve">Базовый робототехнический набор, </w:t>
            </w:r>
          </w:p>
          <w:p w14:paraId="659B810D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</w:pPr>
            <w:r w:rsidRPr="00AA4F8A"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  <w:t xml:space="preserve">Набор по основам математики и конструирования, </w:t>
            </w:r>
          </w:p>
          <w:p w14:paraId="19B2B2C8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</w:pPr>
            <w:r w:rsidRPr="00AA4F8A"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  <w:t>Ресурсный набор к базовому робототехническому набору</w:t>
            </w:r>
          </w:p>
          <w:p w14:paraId="77815B13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</w:pPr>
            <w:r w:rsidRPr="00AA4F8A"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  <w:t>Микроскоп школьный с подсветкой с набором микропрепаратов;</w:t>
            </w:r>
          </w:p>
          <w:p w14:paraId="388FDF7D" w14:textId="77777777" w:rsidR="0089189E" w:rsidRPr="00AA4F8A" w:rsidRDefault="0089189E" w:rsidP="004A0714">
            <w:pPr>
              <w:pStyle w:val="table-body0mm"/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</w:pPr>
            <w:r w:rsidRPr="00AA4F8A"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  <w:t>Комплект лабораторного оборудования по предмету "Окружающий мир";</w:t>
            </w:r>
          </w:p>
          <w:p w14:paraId="027D945B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444444"/>
                <w:sz w:val="22"/>
                <w:szCs w:val="22"/>
                <w:shd w:val="clear" w:color="auto" w:fill="FFFFFF"/>
              </w:rPr>
              <w:t>Комплект для практического изучения естественно-научных тем по предмету "Окружающий мир".</w:t>
            </w:r>
          </w:p>
        </w:tc>
        <w:tc>
          <w:tcPr>
            <w:tcW w:w="1843" w:type="dxa"/>
          </w:tcPr>
          <w:p w14:paraId="26B127A6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4AD4CF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</w:rPr>
              <w:t>Администрация гимназии</w:t>
            </w:r>
          </w:p>
        </w:tc>
      </w:tr>
      <w:tr w:rsidR="0089189E" w:rsidRPr="00AD2160" w14:paraId="566050F5" w14:textId="77777777" w:rsidTr="004A0714">
        <w:tc>
          <w:tcPr>
            <w:tcW w:w="1418" w:type="dxa"/>
            <w:vMerge/>
          </w:tcPr>
          <w:p w14:paraId="03E61423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9F2D6D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В игровой для группы продленного дня</w:t>
            </w:r>
          </w:p>
        </w:tc>
        <w:tc>
          <w:tcPr>
            <w:tcW w:w="2410" w:type="dxa"/>
          </w:tcPr>
          <w:p w14:paraId="719E769A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Привести условия в игровой для группы продленного дня в соответствии с требованиями ФГОС НОО</w:t>
            </w:r>
          </w:p>
        </w:tc>
        <w:tc>
          <w:tcPr>
            <w:tcW w:w="2268" w:type="dxa"/>
          </w:tcPr>
          <w:p w14:paraId="6738E123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Соответствие условий требованиям ФГОС НОО</w:t>
            </w:r>
          </w:p>
        </w:tc>
        <w:tc>
          <w:tcPr>
            <w:tcW w:w="3118" w:type="dxa"/>
          </w:tcPr>
          <w:p w14:paraId="0C21EAD6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Покупка набора для экспериментирования</w:t>
            </w:r>
          </w:p>
        </w:tc>
        <w:tc>
          <w:tcPr>
            <w:tcW w:w="1843" w:type="dxa"/>
          </w:tcPr>
          <w:p w14:paraId="0C3AD588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1E8850" w14:textId="77777777" w:rsidR="0089189E" w:rsidRPr="00AA4F8A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auto"/>
                <w:sz w:val="22"/>
                <w:szCs w:val="22"/>
              </w:rPr>
              <w:t>Администрация гимназии</w:t>
            </w:r>
          </w:p>
        </w:tc>
      </w:tr>
      <w:tr w:rsidR="00937BEB" w:rsidRPr="00AD2160" w14:paraId="35B4E075" w14:textId="77777777" w:rsidTr="004A0714">
        <w:tc>
          <w:tcPr>
            <w:tcW w:w="1418" w:type="dxa"/>
            <w:vMerge w:val="restart"/>
          </w:tcPr>
          <w:p w14:paraId="25C656B8" w14:textId="0FB62810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  <w:highlight w:val="yellow"/>
              </w:rPr>
            </w:pPr>
            <w:r w:rsidRPr="00AA4F8A">
              <w:rPr>
                <w:rFonts w:cs="Times New Roman"/>
                <w:b/>
                <w:color w:val="auto"/>
                <w:sz w:val="22"/>
                <w:szCs w:val="22"/>
                <w:highlight w:val="yellow"/>
              </w:rPr>
              <w:t>Пример школы № 143</w:t>
            </w:r>
          </w:p>
        </w:tc>
        <w:tc>
          <w:tcPr>
            <w:tcW w:w="2268" w:type="dxa"/>
          </w:tcPr>
          <w:p w14:paraId="44F98A3D" w14:textId="724B2018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Обеспечение доступной среды для обучающихся с ОВЗ</w:t>
            </w:r>
          </w:p>
        </w:tc>
        <w:tc>
          <w:tcPr>
            <w:tcW w:w="2410" w:type="dxa"/>
          </w:tcPr>
          <w:p w14:paraId="3439253F" w14:textId="471B2A3C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Выполнить мероприятия в соответствии с Паспортом доступности, 2021г.</w:t>
            </w:r>
          </w:p>
        </w:tc>
        <w:tc>
          <w:tcPr>
            <w:tcW w:w="2268" w:type="dxa"/>
          </w:tcPr>
          <w:p w14:paraId="0F56A89F" w14:textId="783020D3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Устранение нарушений, зафиксированных в Паспорте доступности</w:t>
            </w:r>
          </w:p>
        </w:tc>
        <w:tc>
          <w:tcPr>
            <w:tcW w:w="3118" w:type="dxa"/>
          </w:tcPr>
          <w:p w14:paraId="0A8FA139" w14:textId="69684778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Оборудованный пандус, наличие сигнальных таблиц для слабовидящих, </w:t>
            </w:r>
            <w:proofErr w:type="gramStart"/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наличие  лифта</w:t>
            </w:r>
            <w:proofErr w:type="gramEnd"/>
          </w:p>
        </w:tc>
        <w:tc>
          <w:tcPr>
            <w:tcW w:w="1843" w:type="dxa"/>
          </w:tcPr>
          <w:p w14:paraId="608ABA82" w14:textId="77777777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2022-2025</w:t>
            </w:r>
          </w:p>
          <w:p w14:paraId="4328C9CB" w14:textId="4521E6FE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Примечание: оборудование лифта невозможно из-за отсутствия проектных возможностей</w:t>
            </w:r>
          </w:p>
        </w:tc>
        <w:tc>
          <w:tcPr>
            <w:tcW w:w="1417" w:type="dxa"/>
          </w:tcPr>
          <w:p w14:paraId="0ED25288" w14:textId="40A768FA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Заместитель директора по АХР</w:t>
            </w:r>
          </w:p>
        </w:tc>
      </w:tr>
      <w:tr w:rsidR="00937BEB" w:rsidRPr="00AD2160" w14:paraId="0B0F04D8" w14:textId="77777777" w:rsidTr="004A0714">
        <w:tc>
          <w:tcPr>
            <w:tcW w:w="1418" w:type="dxa"/>
            <w:vMerge/>
          </w:tcPr>
          <w:p w14:paraId="3A5FEBE4" w14:textId="77777777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0CE963F8" w14:textId="71731C54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Расширение инфраструктуры, предназначенной для </w:t>
            </w: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работы с обучающимися ОВЗ</w:t>
            </w:r>
          </w:p>
        </w:tc>
        <w:tc>
          <w:tcPr>
            <w:tcW w:w="2410" w:type="dxa"/>
          </w:tcPr>
          <w:p w14:paraId="70ACE846" w14:textId="6812B6BA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Создать дополнительные места для работы с обучающимися с ОВЗ</w:t>
            </w:r>
          </w:p>
        </w:tc>
        <w:tc>
          <w:tcPr>
            <w:tcW w:w="2268" w:type="dxa"/>
          </w:tcPr>
          <w:p w14:paraId="3457B4B3" w14:textId="30F8F349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Оборудование кабинетов узких специалистов.</w:t>
            </w:r>
          </w:p>
        </w:tc>
        <w:tc>
          <w:tcPr>
            <w:tcW w:w="3118" w:type="dxa"/>
          </w:tcPr>
          <w:p w14:paraId="23BC06D4" w14:textId="5999F8B5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Обрудование</w:t>
            </w:r>
            <w:proofErr w:type="spellEnd"/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кабинета логопеда-дефектолога</w:t>
            </w:r>
          </w:p>
        </w:tc>
        <w:tc>
          <w:tcPr>
            <w:tcW w:w="1843" w:type="dxa"/>
          </w:tcPr>
          <w:p w14:paraId="02E712A5" w14:textId="77777777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2024</w:t>
            </w:r>
          </w:p>
          <w:p w14:paraId="7F5EB7A5" w14:textId="75C30414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Примечание: вследствие разгрузки школы </w:t>
            </w: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в связи с переходом обучающихся в новую школу.</w:t>
            </w:r>
          </w:p>
        </w:tc>
        <w:tc>
          <w:tcPr>
            <w:tcW w:w="1417" w:type="dxa"/>
          </w:tcPr>
          <w:p w14:paraId="55805FB0" w14:textId="77777777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Заместитель директора по АХР</w:t>
            </w:r>
          </w:p>
          <w:p w14:paraId="6FB843D4" w14:textId="38E3CD69" w:rsidR="00937BEB" w:rsidRPr="00AA4F8A" w:rsidRDefault="00937BEB" w:rsidP="00937BEB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AA4F8A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Заместитель директора по УВР, курирующего организацию деятельности с обучающимися с ОВЗ</w:t>
            </w:r>
          </w:p>
        </w:tc>
      </w:tr>
    </w:tbl>
    <w:p w14:paraId="00B3DAD3" w14:textId="77777777" w:rsidR="002A7D1E" w:rsidRPr="002A7D1E" w:rsidRDefault="002A7D1E" w:rsidP="00E40F01">
      <w:pPr>
        <w:pStyle w:val="body"/>
        <w:spacing w:line="276" w:lineRule="auto"/>
        <w:ind w:firstLine="567"/>
      </w:pPr>
    </w:p>
    <w:sectPr w:rsidR="002A7D1E" w:rsidRPr="002A7D1E" w:rsidSect="007E69B2">
      <w:footnotePr>
        <w:numRestart w:val="eachPage"/>
      </w:footnotePr>
      <w:pgSz w:w="16840" w:h="11907" w:orient="landscape" w:code="9"/>
      <w:pgMar w:top="1701" w:right="1134" w:bottom="851" w:left="1134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388" w14:textId="77777777" w:rsidR="005966BD" w:rsidRDefault="005966BD" w:rsidP="005966BD">
      <w:pPr>
        <w:spacing w:line="240" w:lineRule="auto"/>
      </w:pPr>
      <w:r>
        <w:separator/>
      </w:r>
    </w:p>
  </w:endnote>
  <w:endnote w:type="continuationSeparator" w:id="0">
    <w:p w14:paraId="598B8028" w14:textId="77777777" w:rsidR="005966BD" w:rsidRDefault="005966BD" w:rsidP="00596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5869"/>
      <w:docPartObj>
        <w:docPartGallery w:val="Page Numbers (Bottom of Page)"/>
        <w:docPartUnique/>
      </w:docPartObj>
    </w:sdtPr>
    <w:sdtEndPr/>
    <w:sdtContent>
      <w:p w14:paraId="7DEEA226" w14:textId="24578DBF" w:rsidR="00E84D6B" w:rsidRDefault="00E84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5B781" w14:textId="77777777" w:rsidR="00E84D6B" w:rsidRDefault="00E84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AD14" w14:textId="77777777" w:rsidR="005966BD" w:rsidRDefault="005966BD" w:rsidP="005966BD">
      <w:pPr>
        <w:spacing w:line="240" w:lineRule="auto"/>
      </w:pPr>
      <w:r>
        <w:separator/>
      </w:r>
    </w:p>
  </w:footnote>
  <w:footnote w:type="continuationSeparator" w:id="0">
    <w:p w14:paraId="13A0AF6C" w14:textId="77777777" w:rsidR="005966BD" w:rsidRDefault="005966BD" w:rsidP="00596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21604E4"/>
    <w:multiLevelType w:val="hybridMultilevel"/>
    <w:tmpl w:val="B92C4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7635C5"/>
    <w:multiLevelType w:val="hybridMultilevel"/>
    <w:tmpl w:val="9AF8BAD0"/>
    <w:lvl w:ilvl="0" w:tplc="FC46C0D0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B27CFC"/>
    <w:multiLevelType w:val="hybridMultilevel"/>
    <w:tmpl w:val="1126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0CD5582"/>
    <w:multiLevelType w:val="hybridMultilevel"/>
    <w:tmpl w:val="28360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D"/>
    <w:rsid w:val="000B64CA"/>
    <w:rsid w:val="001537E2"/>
    <w:rsid w:val="001A47F1"/>
    <w:rsid w:val="001C1836"/>
    <w:rsid w:val="001E6A51"/>
    <w:rsid w:val="00206B91"/>
    <w:rsid w:val="0025254B"/>
    <w:rsid w:val="002A7D1E"/>
    <w:rsid w:val="002C4B42"/>
    <w:rsid w:val="003438FD"/>
    <w:rsid w:val="003706C7"/>
    <w:rsid w:val="00416766"/>
    <w:rsid w:val="00450177"/>
    <w:rsid w:val="004A0714"/>
    <w:rsid w:val="004D64BD"/>
    <w:rsid w:val="004E2FC6"/>
    <w:rsid w:val="00560BC6"/>
    <w:rsid w:val="005966BD"/>
    <w:rsid w:val="005B0B86"/>
    <w:rsid w:val="005D19B6"/>
    <w:rsid w:val="006229DD"/>
    <w:rsid w:val="00657EF9"/>
    <w:rsid w:val="00663ED6"/>
    <w:rsid w:val="00700F93"/>
    <w:rsid w:val="007E69B2"/>
    <w:rsid w:val="00870928"/>
    <w:rsid w:val="0089189E"/>
    <w:rsid w:val="008A4EFB"/>
    <w:rsid w:val="008B7896"/>
    <w:rsid w:val="00937BEB"/>
    <w:rsid w:val="009C0192"/>
    <w:rsid w:val="009C0701"/>
    <w:rsid w:val="009C088E"/>
    <w:rsid w:val="00A360A5"/>
    <w:rsid w:val="00A9497B"/>
    <w:rsid w:val="00AA4F8A"/>
    <w:rsid w:val="00AD2160"/>
    <w:rsid w:val="00B54DDB"/>
    <w:rsid w:val="00B723E3"/>
    <w:rsid w:val="00BE3EFD"/>
    <w:rsid w:val="00BE5FF1"/>
    <w:rsid w:val="00C60769"/>
    <w:rsid w:val="00CA0FC3"/>
    <w:rsid w:val="00CB501F"/>
    <w:rsid w:val="00CD6E39"/>
    <w:rsid w:val="00D00866"/>
    <w:rsid w:val="00D40D39"/>
    <w:rsid w:val="00DA600E"/>
    <w:rsid w:val="00DB0C11"/>
    <w:rsid w:val="00E111D0"/>
    <w:rsid w:val="00E16F33"/>
    <w:rsid w:val="00E267EB"/>
    <w:rsid w:val="00E40F01"/>
    <w:rsid w:val="00E84D6B"/>
    <w:rsid w:val="00FA569D"/>
    <w:rsid w:val="00FC74F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9CA"/>
  <w15:chartTrackingRefBased/>
  <w15:docId w15:val="{FACAC9E2-A68D-4C68-A48F-23CFF73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BD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966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5966B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2">
    <w:name w:val="h2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  <w:style w:type="paragraph" w:customStyle="1" w:styleId="h3">
    <w:name w:val="h3"/>
    <w:basedOn w:val="h2"/>
    <w:uiPriority w:val="99"/>
    <w:rsid w:val="005966BD"/>
    <w:rPr>
      <w:rFonts w:cs="OfficinaSansExtraBoldITC-Reg"/>
      <w:caps w:val="0"/>
    </w:rPr>
  </w:style>
  <w:style w:type="paragraph" w:customStyle="1" w:styleId="list-bullet">
    <w:name w:val="list-bullet"/>
    <w:basedOn w:val="body"/>
    <w:uiPriority w:val="99"/>
    <w:rsid w:val="005966BD"/>
    <w:pPr>
      <w:numPr>
        <w:numId w:val="1"/>
      </w:numPr>
    </w:pPr>
  </w:style>
  <w:style w:type="paragraph" w:customStyle="1" w:styleId="footnote">
    <w:name w:val="footnote"/>
    <w:basedOn w:val="body"/>
    <w:uiPriority w:val="99"/>
    <w:rsid w:val="005966BD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966BD"/>
    <w:rPr>
      <w:i/>
      <w:iCs/>
    </w:rPr>
  </w:style>
  <w:style w:type="character" w:customStyle="1" w:styleId="Bold">
    <w:name w:val="Bold"/>
    <w:uiPriority w:val="99"/>
    <w:rsid w:val="005966B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966BD"/>
    <w:rPr>
      <w:b/>
      <w:bCs/>
      <w:i/>
      <w:iCs/>
    </w:rPr>
  </w:style>
  <w:style w:type="character" w:customStyle="1" w:styleId="footnote-num">
    <w:name w:val="footnote-num"/>
    <w:uiPriority w:val="99"/>
    <w:rsid w:val="005966BD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list-bullet"/>
    <w:uiPriority w:val="99"/>
    <w:rsid w:val="005966BD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h4-first">
    <w:name w:val="h4-first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120" w:line="240" w:lineRule="atLeast"/>
      <w:ind w:firstLine="0"/>
      <w:jc w:val="left"/>
      <w:textAlignment w:val="center"/>
    </w:pPr>
    <w:rPr>
      <w:rFonts w:eastAsia="MingLiU Regular" w:cs="OfficinaSansMediumITC"/>
      <w:b/>
      <w:color w:val="000000"/>
      <w:position w:val="6"/>
      <w:szCs w:val="20"/>
    </w:rPr>
  </w:style>
  <w:style w:type="paragraph" w:customStyle="1" w:styleId="table-head">
    <w:name w:val="table-head"/>
    <w:basedOn w:val="a"/>
    <w:uiPriority w:val="99"/>
    <w:rsid w:val="005966BD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body"/>
    <w:uiPriority w:val="99"/>
    <w:rsid w:val="005966B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5966BD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table" w:styleId="a7">
    <w:name w:val="Table Grid"/>
    <w:basedOn w:val="a1"/>
    <w:uiPriority w:val="39"/>
    <w:rsid w:val="00E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17</cp:revision>
  <dcterms:created xsi:type="dcterms:W3CDTF">2022-05-08T13:16:00Z</dcterms:created>
  <dcterms:modified xsi:type="dcterms:W3CDTF">2022-06-06T03:44:00Z</dcterms:modified>
</cp:coreProperties>
</file>